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92" w:rsidRPr="00161B92" w:rsidRDefault="00161B92" w:rsidP="00F12848">
      <w:pPr>
        <w:rPr>
          <w:rFonts w:ascii="Arial" w:hAnsi="Arial" w:cs="Arial"/>
          <w:b/>
          <w:color w:val="17365D" w:themeColor="text2" w:themeShade="BF"/>
          <w:sz w:val="23"/>
          <w:szCs w:val="23"/>
        </w:rPr>
      </w:pPr>
      <w:r w:rsidRPr="00161B92">
        <w:rPr>
          <w:rFonts w:ascii="Arial" w:hAnsi="Arial" w:cs="Arial"/>
          <w:b/>
          <w:color w:val="17365D" w:themeColor="text2" w:themeShade="BF"/>
          <w:sz w:val="23"/>
          <w:szCs w:val="23"/>
        </w:rPr>
        <w:t>Support for Learning Department</w:t>
      </w:r>
    </w:p>
    <w:p w:rsidR="00C6274C" w:rsidRDefault="00F12848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The Support for Learning Department sits within the heart of the scho</w:t>
      </w:r>
      <w:r w:rsidR="008919D4">
        <w:rPr>
          <w:rFonts w:ascii="Arial" w:hAnsi="Arial" w:cs="Arial"/>
          <w:color w:val="474747"/>
          <w:sz w:val="23"/>
          <w:szCs w:val="23"/>
        </w:rPr>
        <w:t>ol community, providing support and advice</w:t>
      </w:r>
      <w:r>
        <w:rPr>
          <w:rFonts w:ascii="Arial" w:hAnsi="Arial" w:cs="Arial"/>
          <w:color w:val="474747"/>
          <w:sz w:val="23"/>
          <w:szCs w:val="23"/>
        </w:rPr>
        <w:t xml:space="preserve"> to pupils and teaching staff alike. Nurturing curiosity and a love of learning are crucial for developing enquiring minds and lifelong learning. In </w:t>
      </w:r>
      <w:proofErr w:type="spellStart"/>
      <w:proofErr w:type="gramStart"/>
      <w:r>
        <w:rPr>
          <w:rFonts w:ascii="Arial" w:hAnsi="Arial" w:cs="Arial"/>
          <w:color w:val="474747"/>
          <w:sz w:val="23"/>
          <w:szCs w:val="23"/>
        </w:rPr>
        <w:t>SfL</w:t>
      </w:r>
      <w:proofErr w:type="spellEnd"/>
      <w:proofErr w:type="gramEnd"/>
      <w:r>
        <w:rPr>
          <w:rFonts w:ascii="Arial" w:hAnsi="Arial" w:cs="Arial"/>
          <w:color w:val="474747"/>
          <w:sz w:val="23"/>
          <w:szCs w:val="23"/>
        </w:rPr>
        <w:t xml:space="preserve"> the goal is to work closely with pupils to support their individual needs enabling them to flourish academically</w:t>
      </w:r>
      <w:r w:rsidR="00C6274C">
        <w:rPr>
          <w:rFonts w:ascii="Arial" w:hAnsi="Arial" w:cs="Arial"/>
          <w:color w:val="474747"/>
          <w:sz w:val="23"/>
          <w:szCs w:val="23"/>
        </w:rPr>
        <w:t>, socially &amp; emotionally</w:t>
      </w:r>
      <w:r>
        <w:rPr>
          <w:rFonts w:ascii="Arial" w:hAnsi="Arial" w:cs="Arial"/>
          <w:color w:val="474747"/>
          <w:sz w:val="23"/>
          <w:szCs w:val="23"/>
        </w:rPr>
        <w:t xml:space="preserve"> throughout their time at Bearsden Academy.</w:t>
      </w:r>
    </w:p>
    <w:p w:rsidR="00C6274C" w:rsidRDefault="00C6274C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 xml:space="preserve">The </w:t>
      </w:r>
      <w:proofErr w:type="spellStart"/>
      <w:r>
        <w:rPr>
          <w:rFonts w:ascii="Arial" w:hAnsi="Arial" w:cs="Arial"/>
          <w:color w:val="474747"/>
          <w:sz w:val="23"/>
          <w:szCs w:val="23"/>
        </w:rPr>
        <w:t>SfL</w:t>
      </w:r>
      <w:proofErr w:type="spellEnd"/>
      <w:r>
        <w:rPr>
          <w:rFonts w:ascii="Arial" w:hAnsi="Arial" w:cs="Arial"/>
          <w:color w:val="474747"/>
          <w:sz w:val="23"/>
          <w:szCs w:val="23"/>
        </w:rPr>
        <w:t xml:space="preserve"> department operates as part of a whole school team, including </w:t>
      </w:r>
      <w:r w:rsidR="00161B92">
        <w:rPr>
          <w:rFonts w:ascii="Arial" w:hAnsi="Arial" w:cs="Arial"/>
          <w:color w:val="474747"/>
          <w:sz w:val="23"/>
          <w:szCs w:val="23"/>
        </w:rPr>
        <w:t>Wellbeing,</w:t>
      </w:r>
      <w:r>
        <w:rPr>
          <w:rFonts w:ascii="Arial" w:hAnsi="Arial" w:cs="Arial"/>
          <w:color w:val="474747"/>
          <w:sz w:val="23"/>
          <w:szCs w:val="23"/>
        </w:rPr>
        <w:t xml:space="preserve"> our E</w:t>
      </w:r>
      <w:r w:rsidR="00161B92">
        <w:rPr>
          <w:rFonts w:ascii="Arial" w:hAnsi="Arial" w:cs="Arial"/>
          <w:color w:val="474747"/>
          <w:sz w:val="23"/>
          <w:szCs w:val="23"/>
        </w:rPr>
        <w:t>LR (Enhanced Leaning Resource) and our link Depute Head Teacher.</w:t>
      </w:r>
    </w:p>
    <w:p w:rsidR="00C6274C" w:rsidRDefault="00C6274C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Staffing consists of: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PT Support for Learning</w:t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 w:rsidR="00C6274C">
        <w:rPr>
          <w:rFonts w:ascii="Arial" w:hAnsi="Arial" w:cs="Arial"/>
          <w:color w:val="474747"/>
          <w:sz w:val="23"/>
          <w:szCs w:val="23"/>
        </w:rPr>
        <w:t>Ms G Gold</w:t>
      </w:r>
    </w:p>
    <w:p w:rsidR="00C6274C" w:rsidRDefault="00C6274C" w:rsidP="00161B92">
      <w:pPr>
        <w:tabs>
          <w:tab w:val="left" w:pos="3795"/>
        </w:tabs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</w:t>
      </w:r>
      <w:r w:rsidR="003C38BB">
        <w:rPr>
          <w:rFonts w:ascii="Arial" w:hAnsi="Arial" w:cs="Arial"/>
          <w:color w:val="474747"/>
          <w:sz w:val="23"/>
          <w:szCs w:val="23"/>
        </w:rPr>
        <w:t xml:space="preserve"> for Learning Teacher</w:t>
      </w:r>
      <w:r w:rsidR="003C38BB">
        <w:rPr>
          <w:rFonts w:ascii="Arial" w:hAnsi="Arial" w:cs="Arial"/>
          <w:color w:val="474747"/>
          <w:sz w:val="23"/>
          <w:szCs w:val="23"/>
        </w:rPr>
        <w:tab/>
      </w:r>
      <w:r w:rsidR="003C38BB">
        <w:rPr>
          <w:rFonts w:ascii="Arial" w:hAnsi="Arial" w:cs="Arial"/>
          <w:color w:val="474747"/>
          <w:sz w:val="23"/>
          <w:szCs w:val="23"/>
        </w:rPr>
        <w:tab/>
        <w:t>Ms M Regan</w:t>
      </w:r>
      <w:r w:rsidR="003C38BB">
        <w:rPr>
          <w:rFonts w:ascii="Arial" w:hAnsi="Arial" w:cs="Arial"/>
          <w:color w:val="474747"/>
          <w:sz w:val="23"/>
          <w:szCs w:val="23"/>
        </w:rPr>
        <w:tab/>
      </w:r>
      <w:r w:rsidR="003C38BB">
        <w:rPr>
          <w:rFonts w:ascii="Arial" w:hAnsi="Arial" w:cs="Arial"/>
          <w:color w:val="474747"/>
          <w:sz w:val="23"/>
          <w:szCs w:val="23"/>
        </w:rPr>
        <w:tab/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PT ELR</w:t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  <w:t>Mrs C Bruce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Wellbeing Teacher</w:t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  <w:t xml:space="preserve">Ms E </w:t>
      </w:r>
      <w:proofErr w:type="spellStart"/>
      <w:r>
        <w:rPr>
          <w:rFonts w:ascii="Arial" w:hAnsi="Arial" w:cs="Arial"/>
          <w:color w:val="474747"/>
          <w:sz w:val="23"/>
          <w:szCs w:val="23"/>
        </w:rPr>
        <w:t>MacRae</w:t>
      </w:r>
      <w:proofErr w:type="spellEnd"/>
      <w:r>
        <w:rPr>
          <w:rFonts w:ascii="Arial" w:hAnsi="Arial" w:cs="Arial"/>
          <w:color w:val="474747"/>
          <w:sz w:val="23"/>
          <w:szCs w:val="23"/>
        </w:rPr>
        <w:tab/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 (0.6)</w:t>
      </w:r>
      <w:r>
        <w:rPr>
          <w:rFonts w:ascii="Arial" w:hAnsi="Arial" w:cs="Arial"/>
          <w:color w:val="474747"/>
          <w:sz w:val="23"/>
          <w:szCs w:val="23"/>
        </w:rPr>
        <w:tab/>
        <w:t>Mrs C Baillie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(0.4)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>Ms C Dickson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(0.8)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>Mrs V Maguire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(1FT)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>Mrs S Mitchell</w:t>
      </w:r>
      <w:r>
        <w:rPr>
          <w:rFonts w:ascii="Arial" w:hAnsi="Arial" w:cs="Arial"/>
          <w:color w:val="474747"/>
          <w:sz w:val="23"/>
          <w:szCs w:val="23"/>
        </w:rPr>
        <w:tab/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(1FT)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 xml:space="preserve">Mrs J </w:t>
      </w:r>
      <w:proofErr w:type="spellStart"/>
      <w:r>
        <w:rPr>
          <w:rFonts w:ascii="Arial" w:hAnsi="Arial" w:cs="Arial"/>
          <w:color w:val="474747"/>
          <w:sz w:val="23"/>
          <w:szCs w:val="23"/>
        </w:rPr>
        <w:t>McIndoe</w:t>
      </w:r>
      <w:proofErr w:type="spellEnd"/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(0.8)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>Ms F McLean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(1FT)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>Ms L Mullen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(1FT)</w:t>
      </w:r>
      <w:r>
        <w:rPr>
          <w:rFonts w:ascii="Arial" w:hAnsi="Arial" w:cs="Arial"/>
          <w:color w:val="474747"/>
          <w:sz w:val="23"/>
          <w:szCs w:val="23"/>
        </w:rPr>
        <w:tab/>
        <w:t>Ms K Savage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</w:t>
      </w:r>
      <w:r w:rsidR="00161B92">
        <w:rPr>
          <w:rFonts w:ascii="Arial" w:hAnsi="Arial" w:cs="Arial"/>
          <w:color w:val="474747"/>
          <w:sz w:val="23"/>
          <w:szCs w:val="23"/>
        </w:rPr>
        <w:t xml:space="preserve"> (0.6)</w:t>
      </w:r>
      <w:r w:rsidR="00161B92"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>Ms L Wheatley</w:t>
      </w:r>
    </w:p>
    <w:p w:rsidR="0074042D" w:rsidRDefault="0074042D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Support for Learning Assistant (1FT)</w:t>
      </w:r>
      <w:r>
        <w:rPr>
          <w:rFonts w:ascii="Arial" w:hAnsi="Arial" w:cs="Arial"/>
          <w:color w:val="474747"/>
          <w:sz w:val="23"/>
          <w:szCs w:val="23"/>
        </w:rPr>
        <w:tab/>
        <w:t>Vacancy</w:t>
      </w:r>
    </w:p>
    <w:p w:rsidR="003C38BB" w:rsidRDefault="003C38BB" w:rsidP="00161B92">
      <w:pPr>
        <w:spacing w:after="120" w:line="240" w:lineRule="auto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ab/>
      </w:r>
      <w:r>
        <w:rPr>
          <w:rFonts w:ascii="Arial" w:hAnsi="Arial" w:cs="Arial"/>
          <w:color w:val="474747"/>
          <w:sz w:val="23"/>
          <w:szCs w:val="23"/>
        </w:rPr>
        <w:tab/>
      </w:r>
    </w:p>
    <w:p w:rsidR="00F12848" w:rsidRDefault="00F12848" w:rsidP="00161B92">
      <w:pPr>
        <w:pStyle w:val="NormalWeb"/>
        <w:spacing w:before="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 xml:space="preserve">The </w:t>
      </w:r>
      <w:proofErr w:type="spellStart"/>
      <w:r>
        <w:rPr>
          <w:rFonts w:ascii="Arial" w:hAnsi="Arial" w:cs="Arial"/>
          <w:color w:val="474747"/>
          <w:sz w:val="23"/>
          <w:szCs w:val="23"/>
        </w:rPr>
        <w:t>SfL</w:t>
      </w:r>
      <w:proofErr w:type="spellEnd"/>
      <w:r>
        <w:rPr>
          <w:rFonts w:ascii="Arial" w:hAnsi="Arial" w:cs="Arial"/>
          <w:color w:val="474747"/>
          <w:sz w:val="23"/>
          <w:szCs w:val="23"/>
        </w:rPr>
        <w:t xml:space="preserve"> department offers consultation, assessment and on-going</w:t>
      </w:r>
      <w:r w:rsidR="0088422E">
        <w:rPr>
          <w:rFonts w:ascii="Arial" w:hAnsi="Arial" w:cs="Arial"/>
          <w:color w:val="474747"/>
          <w:sz w:val="23"/>
          <w:szCs w:val="23"/>
        </w:rPr>
        <w:t xml:space="preserve"> daily</w:t>
      </w:r>
      <w:r>
        <w:rPr>
          <w:rFonts w:ascii="Arial" w:hAnsi="Arial" w:cs="Arial"/>
          <w:color w:val="474747"/>
          <w:sz w:val="23"/>
          <w:szCs w:val="23"/>
        </w:rPr>
        <w:t xml:space="preserve"> support to all </w:t>
      </w:r>
      <w:r w:rsidR="0088422E">
        <w:rPr>
          <w:rFonts w:ascii="Arial" w:hAnsi="Arial" w:cs="Arial"/>
          <w:color w:val="474747"/>
          <w:sz w:val="23"/>
          <w:szCs w:val="23"/>
        </w:rPr>
        <w:t xml:space="preserve">of </w:t>
      </w:r>
      <w:r>
        <w:rPr>
          <w:rFonts w:ascii="Arial" w:hAnsi="Arial" w:cs="Arial"/>
          <w:color w:val="474747"/>
          <w:sz w:val="23"/>
          <w:szCs w:val="23"/>
        </w:rPr>
        <w:t>our pupils from S1 – S6.  We provide both short and long-term support to pupils and cover a huge range of</w:t>
      </w:r>
      <w:r w:rsidR="00D77BAF">
        <w:rPr>
          <w:rFonts w:ascii="Arial" w:hAnsi="Arial" w:cs="Arial"/>
          <w:color w:val="474747"/>
          <w:sz w:val="23"/>
          <w:szCs w:val="23"/>
        </w:rPr>
        <w:t xml:space="preserve"> </w:t>
      </w:r>
      <w:r w:rsidR="00C6274C">
        <w:rPr>
          <w:rFonts w:ascii="Arial" w:hAnsi="Arial" w:cs="Arial"/>
          <w:color w:val="474747"/>
          <w:sz w:val="23"/>
          <w:szCs w:val="23"/>
        </w:rPr>
        <w:t>specific</w:t>
      </w:r>
      <w:r>
        <w:rPr>
          <w:rFonts w:ascii="Arial" w:hAnsi="Arial" w:cs="Arial"/>
          <w:color w:val="474747"/>
          <w:sz w:val="23"/>
          <w:szCs w:val="23"/>
        </w:rPr>
        <w:t xml:space="preserve"> learning and /or medical needs from pupi</w:t>
      </w:r>
      <w:r w:rsidR="00D77BAF">
        <w:rPr>
          <w:rFonts w:ascii="Arial" w:hAnsi="Arial" w:cs="Arial"/>
          <w:color w:val="474747"/>
          <w:sz w:val="23"/>
          <w:szCs w:val="23"/>
        </w:rPr>
        <w:t>ls with dyslexia and autism</w:t>
      </w:r>
      <w:r>
        <w:rPr>
          <w:rFonts w:ascii="Arial" w:hAnsi="Arial" w:cs="Arial"/>
          <w:color w:val="474747"/>
          <w:sz w:val="23"/>
          <w:szCs w:val="23"/>
        </w:rPr>
        <w:t xml:space="preserve"> to those who need short term support in specific areas academically, socially or emotionally. </w:t>
      </w:r>
    </w:p>
    <w:p w:rsidR="00F12848" w:rsidRDefault="00F12848" w:rsidP="00161B92">
      <w:pPr>
        <w:pStyle w:val="NormalWeb"/>
        <w:spacing w:before="27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 xml:space="preserve">We provide support through consultancy, cooperative teaching, </w:t>
      </w:r>
      <w:proofErr w:type="gramStart"/>
      <w:r>
        <w:rPr>
          <w:rFonts w:ascii="Arial" w:hAnsi="Arial" w:cs="Arial"/>
          <w:color w:val="474747"/>
          <w:sz w:val="23"/>
          <w:szCs w:val="23"/>
        </w:rPr>
        <w:t>one</w:t>
      </w:r>
      <w:proofErr w:type="gramEnd"/>
      <w:r>
        <w:rPr>
          <w:rFonts w:ascii="Arial" w:hAnsi="Arial" w:cs="Arial"/>
          <w:color w:val="474747"/>
          <w:sz w:val="23"/>
          <w:szCs w:val="23"/>
        </w:rPr>
        <w:t xml:space="preserve">-to-one sessions during school or after </w:t>
      </w:r>
      <w:r w:rsidR="00D77BAF">
        <w:rPr>
          <w:rFonts w:ascii="Arial" w:hAnsi="Arial" w:cs="Arial"/>
          <w:color w:val="474747"/>
          <w:sz w:val="23"/>
          <w:szCs w:val="23"/>
        </w:rPr>
        <w:t>t</w:t>
      </w:r>
      <w:r>
        <w:rPr>
          <w:rFonts w:ascii="Arial" w:hAnsi="Arial" w:cs="Arial"/>
          <w:color w:val="474747"/>
          <w:sz w:val="23"/>
          <w:szCs w:val="23"/>
        </w:rPr>
        <w:t>he school day, small group teaching, targeted extraction and additional assessme</w:t>
      </w:r>
      <w:r w:rsidR="008919D4">
        <w:rPr>
          <w:rFonts w:ascii="Arial" w:hAnsi="Arial" w:cs="Arial"/>
          <w:color w:val="474747"/>
          <w:sz w:val="23"/>
          <w:szCs w:val="23"/>
        </w:rPr>
        <w:t>nt arrangements for SQA exams</w:t>
      </w:r>
      <w:r w:rsidR="00270C3F">
        <w:rPr>
          <w:rFonts w:ascii="Arial" w:hAnsi="Arial" w:cs="Arial"/>
          <w:color w:val="474747"/>
          <w:sz w:val="23"/>
          <w:szCs w:val="23"/>
        </w:rPr>
        <w:t xml:space="preserve"> and the BGE</w:t>
      </w:r>
      <w:r w:rsidR="008919D4">
        <w:rPr>
          <w:rFonts w:ascii="Arial" w:hAnsi="Arial" w:cs="Arial"/>
          <w:color w:val="474747"/>
          <w:sz w:val="23"/>
          <w:szCs w:val="23"/>
        </w:rPr>
        <w:t>. </w:t>
      </w:r>
    </w:p>
    <w:p w:rsidR="00270C3F" w:rsidRDefault="00270C3F" w:rsidP="00270C3F">
      <w:pPr>
        <w:pStyle w:val="NormalWeb"/>
        <w:spacing w:before="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proofErr w:type="gramStart"/>
      <w:r>
        <w:rPr>
          <w:rFonts w:ascii="Arial" w:hAnsi="Arial" w:cs="Arial"/>
          <w:color w:val="474747"/>
          <w:sz w:val="23"/>
          <w:szCs w:val="23"/>
        </w:rPr>
        <w:t>With regards to</w:t>
      </w:r>
      <w:proofErr w:type="gramEnd"/>
      <w:r>
        <w:rPr>
          <w:rFonts w:ascii="Arial" w:hAnsi="Arial" w:cs="Arial"/>
          <w:color w:val="474747"/>
          <w:sz w:val="23"/>
          <w:szCs w:val="23"/>
        </w:rPr>
        <w:t xml:space="preserve"> specific learning difficulties, pre-emptive support is likely to be the main emphasis. Each pupil's emerging literacy &amp; numeracy skills </w:t>
      </w:r>
      <w:proofErr w:type="gramStart"/>
      <w:r>
        <w:rPr>
          <w:rFonts w:ascii="Arial" w:hAnsi="Arial" w:cs="Arial"/>
          <w:color w:val="474747"/>
          <w:sz w:val="23"/>
          <w:szCs w:val="23"/>
        </w:rPr>
        <w:t>are closely monitored</w:t>
      </w:r>
      <w:proofErr w:type="gramEnd"/>
      <w:r>
        <w:rPr>
          <w:rFonts w:ascii="Arial" w:hAnsi="Arial" w:cs="Arial"/>
          <w:color w:val="474747"/>
          <w:sz w:val="23"/>
          <w:szCs w:val="23"/>
        </w:rPr>
        <w:t xml:space="preserve"> through on-going observation, review, formal &amp; informal testing, to allow early intervention with precisely targeted tuition / extraction and advice for teaching staff.</w:t>
      </w:r>
    </w:p>
    <w:p w:rsidR="008919D4" w:rsidRDefault="008919D4" w:rsidP="00161B92">
      <w:pPr>
        <w:pStyle w:val="NormalWeb"/>
        <w:spacing w:before="27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 xml:space="preserve">Wherever there are needs which </w:t>
      </w:r>
      <w:proofErr w:type="gramStart"/>
      <w:r>
        <w:rPr>
          <w:rFonts w:ascii="Arial" w:hAnsi="Arial" w:cs="Arial"/>
          <w:color w:val="474747"/>
          <w:sz w:val="23"/>
          <w:szCs w:val="23"/>
        </w:rPr>
        <w:t>migh</w:t>
      </w:r>
      <w:r w:rsidR="00161B92">
        <w:rPr>
          <w:rFonts w:ascii="Arial" w:hAnsi="Arial" w:cs="Arial"/>
          <w:color w:val="474747"/>
          <w:sz w:val="23"/>
          <w:szCs w:val="23"/>
        </w:rPr>
        <w:t>t not otherwise be met</w:t>
      </w:r>
      <w:proofErr w:type="gramEnd"/>
      <w:r w:rsidR="00161B92">
        <w:rPr>
          <w:rFonts w:ascii="Arial" w:hAnsi="Arial" w:cs="Arial"/>
          <w:color w:val="474747"/>
          <w:sz w:val="23"/>
          <w:szCs w:val="23"/>
        </w:rPr>
        <w:t xml:space="preserve">, additional </w:t>
      </w:r>
      <w:r>
        <w:rPr>
          <w:rFonts w:ascii="Arial" w:hAnsi="Arial" w:cs="Arial"/>
          <w:color w:val="474747"/>
          <w:sz w:val="23"/>
          <w:szCs w:val="23"/>
        </w:rPr>
        <w:t>arrangements may be put in place. The aim is to do this in close partnership with the pupil, the parents and teaching staff to provide a learning environment where the child may achieve his or her potential and find success within the context of a broad, stimulating and demanding school environment.</w:t>
      </w:r>
    </w:p>
    <w:p w:rsidR="008919D4" w:rsidRDefault="00D77BAF" w:rsidP="00161B92">
      <w:pPr>
        <w:pStyle w:val="NormalWeb"/>
        <w:spacing w:before="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lastRenderedPageBreak/>
        <w:t xml:space="preserve">The complex and varied senior school curriculum </w:t>
      </w:r>
      <w:r w:rsidR="008919D4">
        <w:rPr>
          <w:rFonts w:ascii="Arial" w:hAnsi="Arial" w:cs="Arial"/>
          <w:color w:val="474747"/>
          <w:sz w:val="23"/>
          <w:szCs w:val="23"/>
        </w:rPr>
        <w:t xml:space="preserve">means that individual tuition may gradually give way to the development of alternative strategies - for example, tailored study </w:t>
      </w:r>
      <w:r>
        <w:rPr>
          <w:rFonts w:ascii="Arial" w:hAnsi="Arial" w:cs="Arial"/>
          <w:color w:val="474747"/>
          <w:sz w:val="23"/>
          <w:szCs w:val="23"/>
        </w:rPr>
        <w:t xml:space="preserve">skills advice, increased use of digital technology </w:t>
      </w:r>
      <w:r w:rsidR="00DF4CF3">
        <w:rPr>
          <w:rFonts w:ascii="Arial" w:hAnsi="Arial" w:cs="Arial"/>
          <w:color w:val="474747"/>
          <w:sz w:val="23"/>
          <w:szCs w:val="23"/>
        </w:rPr>
        <w:t>and the use of</w:t>
      </w:r>
      <w:r w:rsidR="008919D4">
        <w:rPr>
          <w:rFonts w:ascii="Arial" w:hAnsi="Arial" w:cs="Arial"/>
          <w:color w:val="474747"/>
          <w:sz w:val="23"/>
          <w:szCs w:val="23"/>
        </w:rPr>
        <w:t xml:space="preserve"> </w:t>
      </w:r>
      <w:r w:rsidR="00161B92">
        <w:rPr>
          <w:rFonts w:ascii="Arial" w:hAnsi="Arial" w:cs="Arial"/>
          <w:color w:val="474747"/>
          <w:sz w:val="23"/>
          <w:szCs w:val="23"/>
        </w:rPr>
        <w:t>extra time/</w:t>
      </w:r>
      <w:r w:rsidR="008919D4">
        <w:rPr>
          <w:rFonts w:ascii="Arial" w:hAnsi="Arial" w:cs="Arial"/>
          <w:color w:val="474747"/>
          <w:sz w:val="23"/>
          <w:szCs w:val="23"/>
        </w:rPr>
        <w:t>reader/scribe.</w:t>
      </w:r>
    </w:p>
    <w:p w:rsidR="008919D4" w:rsidRDefault="008919D4" w:rsidP="00161B92">
      <w:pPr>
        <w:pStyle w:val="NormalWeb"/>
        <w:spacing w:before="27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At all stages of the school, we foster a positive attitude towards personal accountability, promoting pupil involvement in setting targets for learning and self-evaluation, encouraging pupils to utilise computer software and hardware to promote independent learning. We endeavour to provide appropriate and current forms of support to pupils as the demands of text-based work steadily increase through the school years towards SQA examinations, college, university and the workplace.</w:t>
      </w:r>
    </w:p>
    <w:p w:rsidR="008919D4" w:rsidRDefault="00D87408" w:rsidP="00161B92">
      <w:pPr>
        <w:pStyle w:val="NormalWeb"/>
        <w:spacing w:before="270" w:beforeAutospacing="0" w:after="120" w:afterAutospacing="0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We find positive</w:t>
      </w:r>
      <w:r w:rsidR="008919D4">
        <w:rPr>
          <w:rFonts w:ascii="Arial" w:hAnsi="Arial" w:cs="Arial"/>
          <w:color w:val="474747"/>
          <w:sz w:val="23"/>
          <w:szCs w:val="23"/>
        </w:rPr>
        <w:t xml:space="preserve"> encouragement and s</w:t>
      </w:r>
      <w:r>
        <w:rPr>
          <w:rFonts w:ascii="Arial" w:hAnsi="Arial" w:cs="Arial"/>
          <w:color w:val="474747"/>
          <w:sz w:val="23"/>
          <w:szCs w:val="23"/>
        </w:rPr>
        <w:t xml:space="preserve">upport allows pupils to develop </w:t>
      </w:r>
      <w:r w:rsidR="008919D4">
        <w:rPr>
          <w:rFonts w:ascii="Arial" w:hAnsi="Arial" w:cs="Arial"/>
          <w:color w:val="474747"/>
          <w:sz w:val="23"/>
          <w:szCs w:val="23"/>
        </w:rPr>
        <w:t xml:space="preserve">their self-confidence, </w:t>
      </w:r>
      <w:r>
        <w:rPr>
          <w:rFonts w:ascii="Arial" w:hAnsi="Arial" w:cs="Arial"/>
          <w:color w:val="474747"/>
          <w:sz w:val="23"/>
          <w:szCs w:val="23"/>
        </w:rPr>
        <w:t xml:space="preserve">resilience, </w:t>
      </w:r>
      <w:r w:rsidR="008919D4">
        <w:rPr>
          <w:rFonts w:ascii="Arial" w:hAnsi="Arial" w:cs="Arial"/>
          <w:color w:val="474747"/>
          <w:sz w:val="23"/>
          <w:szCs w:val="23"/>
        </w:rPr>
        <w:t>self-esteem and social skills as they grow into mature, confident and independent young people.</w:t>
      </w:r>
      <w:bookmarkStart w:id="0" w:name="_GoBack"/>
      <w:bookmarkEnd w:id="0"/>
    </w:p>
    <w:p w:rsidR="00594BAF" w:rsidRPr="00F12848" w:rsidRDefault="00DA2209" w:rsidP="00161B92">
      <w:pPr>
        <w:spacing w:after="120" w:line="240" w:lineRule="auto"/>
      </w:pPr>
    </w:p>
    <w:sectPr w:rsidR="00594BAF" w:rsidRPr="00F12848" w:rsidSect="000B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8"/>
    <w:rsid w:val="000B2E37"/>
    <w:rsid w:val="00161B92"/>
    <w:rsid w:val="001F7AD1"/>
    <w:rsid w:val="00270C3F"/>
    <w:rsid w:val="003C38BB"/>
    <w:rsid w:val="004D10AB"/>
    <w:rsid w:val="0074042D"/>
    <w:rsid w:val="0088422E"/>
    <w:rsid w:val="008919D4"/>
    <w:rsid w:val="008978D9"/>
    <w:rsid w:val="00A37A7A"/>
    <w:rsid w:val="00B83929"/>
    <w:rsid w:val="00C6274C"/>
    <w:rsid w:val="00C65217"/>
    <w:rsid w:val="00D77BAF"/>
    <w:rsid w:val="00D87408"/>
    <w:rsid w:val="00DF4CF3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270"/>
  <w15:chartTrackingRefBased/>
  <w15:docId w15:val="{A9E1783F-80D2-46B5-B897-9C386C6A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28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93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193ACEC8</Template>
  <TotalTime>397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010GGold</dc:creator>
  <cp:keywords/>
  <dc:description/>
  <cp:lastModifiedBy>010GGold</cp:lastModifiedBy>
  <cp:revision>8</cp:revision>
  <dcterms:created xsi:type="dcterms:W3CDTF">2019-08-16T08:52:00Z</dcterms:created>
  <dcterms:modified xsi:type="dcterms:W3CDTF">2019-09-25T14:54:00Z</dcterms:modified>
</cp:coreProperties>
</file>